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Style w:val="10"/>
          <w:rFonts w:hint="eastAsia"/>
          <w:kern w:val="28"/>
          <w:sz w:val="28"/>
          <w:szCs w:val="28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pacing w:line="580" w:lineRule="atLeast"/>
        <w:jc w:val="center"/>
        <w:rPr>
          <w:rStyle w:val="10"/>
          <w:rFonts w:hint="eastAsia" w:ascii="仿宋_GB2312" w:hAnsi="Times New Roman"/>
          <w:b w:val="0"/>
        </w:rPr>
      </w:pPr>
      <w:r>
        <w:rPr>
          <w:rStyle w:val="11"/>
          <w:rFonts w:hint="eastAsia" w:ascii="方正小标宋简体" w:hAnsi="华文中宋" w:eastAsia="方正小标宋简体"/>
          <w:snapToGrid w:val="0"/>
          <w:color w:val="FF0000"/>
          <w:spacing w:val="110"/>
          <w:w w:val="80"/>
          <w:kern w:val="144"/>
          <w:sz w:val="100"/>
          <w:szCs w:val="100"/>
        </w:rPr>
        <w:t>昆明市民政局文件</w:t>
      </w:r>
    </w:p>
    <w:p>
      <w:pPr>
        <w:pStyle w:val="6"/>
        <w:spacing w:before="0" w:after="0" w:line="580" w:lineRule="atLeast"/>
        <w:ind w:left="210" w:leftChars="100" w:firstLine="160" w:firstLineChars="50"/>
        <w:rPr>
          <w:rStyle w:val="10"/>
          <w:rFonts w:hint="eastAsia" w:ascii="仿宋_GB2312" w:hAnsi="Times New Roman"/>
          <w:b w:val="0"/>
        </w:rPr>
      </w:pPr>
      <w:r>
        <w:rPr>
          <w:rStyle w:val="10"/>
          <w:rFonts w:hint="eastAsia" w:ascii="仿宋_GB2312" w:hAnsi="Times New Roman"/>
          <w:b w:val="0"/>
        </w:rPr>
        <w:t>昆民</w:t>
      </w:r>
      <w:r>
        <w:rPr>
          <w:rStyle w:val="10"/>
          <w:rFonts w:hint="eastAsia" w:ascii="仿宋_GB2312" w:hAnsi="Times New Roman" w:eastAsia="仿宋_GB2312"/>
          <w:b w:val="0"/>
          <w:lang w:eastAsia="zh-CN"/>
        </w:rPr>
        <w:t>通</w:t>
      </w:r>
      <w:r>
        <w:rPr>
          <w:rStyle w:val="10"/>
          <w:rFonts w:hint="eastAsia" w:ascii="仿宋_GB2312" w:hAnsi="Times New Roman"/>
          <w:b w:val="0"/>
        </w:rPr>
        <w:t>〔</w:t>
      </w:r>
      <w:r>
        <w:rPr>
          <w:rStyle w:val="10"/>
          <w:rFonts w:hint="default" w:ascii="Times New Roman" w:hAnsi="Times New Roman" w:cs="Times New Roman"/>
          <w:b w:val="0"/>
        </w:rPr>
        <w:t>20</w:t>
      </w:r>
      <w:r>
        <w:rPr>
          <w:rStyle w:val="10"/>
          <w:rFonts w:hint="default" w:ascii="Times New Roman" w:hAnsi="Times New Roman" w:eastAsia="仿宋_GB2312" w:cs="Times New Roman"/>
          <w:b w:val="0"/>
          <w:lang w:val="en-US" w:eastAsia="zh-CN"/>
        </w:rPr>
        <w:t>22</w:t>
      </w:r>
      <w:r>
        <w:rPr>
          <w:rStyle w:val="10"/>
          <w:rFonts w:hint="eastAsia" w:ascii="仿宋_GB2312" w:hAnsi="Times New Roman"/>
          <w:b w:val="0"/>
        </w:rPr>
        <w:t>〕</w:t>
      </w:r>
      <w:r>
        <w:rPr>
          <w:rStyle w:val="10"/>
          <w:rFonts w:hint="eastAsia" w:ascii="Times New Roman" w:hAnsi="Times New Roman" w:eastAsia="仿宋_GB2312" w:cs="Times New Roman"/>
          <w:b w:val="0"/>
          <w:lang w:val="en-US" w:eastAsia="zh-CN"/>
        </w:rPr>
        <w:t>8</w:t>
      </w:r>
      <w:r>
        <w:rPr>
          <w:rStyle w:val="10"/>
          <w:rFonts w:hint="default" w:ascii="Times New Roman" w:hAnsi="Times New Roman" w:eastAsia="仿宋_GB2312" w:cs="Times New Roman"/>
          <w:b w:val="0"/>
          <w:lang w:val="en-US" w:eastAsia="zh-CN"/>
        </w:rPr>
        <w:t xml:space="preserve"> </w:t>
      </w:r>
      <w:r>
        <w:rPr>
          <w:rStyle w:val="10"/>
          <w:rFonts w:hint="eastAsia" w:ascii="仿宋_GB2312" w:hAnsi="Times New Roman"/>
          <w:b w:val="0"/>
        </w:rPr>
        <w:t>号</w:t>
      </w:r>
    </w:p>
    <w:p>
      <w:pPr>
        <w:pStyle w:val="6"/>
        <w:spacing w:before="0" w:after="0" w:line="580" w:lineRule="atLeast"/>
        <w:ind w:left="2"/>
        <w:jc w:val="both"/>
        <w:rPr>
          <w:rStyle w:val="10"/>
          <w:rFonts w:hint="eastAsia" w:ascii="仿宋_GB2312" w:hAnsi="Times New Roman"/>
          <w:b w:val="0"/>
        </w:rPr>
      </w:pPr>
      <w:r>
        <w:rPr>
          <w:rFonts w:hint="eastAsia" w:ascii="仿宋_GB2312" w:hAnsi="Times New Roman" w:eastAsia="仿宋_GB2312"/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-62865</wp:posOffset>
                </wp:positionV>
                <wp:extent cx="5600700" cy="0"/>
                <wp:effectExtent l="0" t="28575" r="0" b="28575"/>
                <wp:wrapNone/>
                <wp:docPr id="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0.1pt;margin-top:-4.95pt;height:0pt;width:441pt;z-index:251658240;mso-width-relative:page;mso-height-relative:page;" filled="f" stroked="t" coordsize="21600,21600" o:gfxdata="UEsDBAoAAAAAAIdO4kAAAAAAAAAAAAAAAAAEAAAAZHJzL1BLAwQUAAAACACHTuJAZ3JjrNEAAAAG&#10;AQAADwAAAGRycy9kb3ducmV2LnhtbE2Oy27CMBBF95X6D9ZUYgcOWSAT4iCBWqm7qrTsnXhIAvY4&#10;is2rX9+pumiX96F7T7m+eScuOMY+kIb5LAOB1ATbU6vh8+NlqkDEZMgaFwg13DHCunp8KE1hw5Xe&#10;8bJLreARioXR0KU0FFLGpkNv4iwMSJwdwuhNYjm20o7myuPeyTzLFtKbnvihMwNuO2xOu7PX0KTt&#10;6fXZfanD3asU7H5zrN82Wk+e5tkKRMJb+ivDDz6jQ8VMdTiTjcJpyLmnYbpcguBUqZyN+teQVSn/&#10;41ffUEsDBBQAAAAIAIdO4kAGunCkzwEAAI8DAAAOAAAAZHJzL2Uyb0RvYy54bWytU0tu2zAQ3Rfo&#10;HQjua8kBEheC5SziupuiNdD2AGN+JAL8gcNY9ll6ja666XFyjQ5px+lnUwTxgh5yho/vvRktbw/O&#10;sr1KaILv+XzWcqa8CNL4oedfv2zevOUMM3gJNnjV86NCfrt6/Wo5xU5dhTFYqRIjEI/dFHs+5hy7&#10;pkExKgc4C1F5SuqQHGTapqGRCSZCd7a5atubZgpJxhSEQqTT9SnJVxVfayXyJ61RZWZ7TtxyXVNd&#10;d2VtVkvohgRxNOJMA57BwoHx9OgFag0Z2H0y/0A5I1LAoPNMBNcErY1QVQOpmbd/qfk8QlRVC5mD&#10;8WITvhys+LjfJmYk9Y4zD45a9PDt+8OPn2y+KOZMETuqufPbdN5h3Kai9KCTK/+kgR2qoceLoeqQ&#10;maDD65u2XbTku3jMNU8XY8L8XgXHStBza3zRCh3sP2Cmx6j0saQcW88mQlzMrwse0KxoC5lCF4k9&#10;+qFexmCN3BhryxVMw+7OJrYH6v5m09KvaCLgP8rKK2vA8VRXU6e5GBXId16yfIzki6cB5oWDU5Iz&#10;q2jeS0SA0GUw9n8q6WnriUGx9WRkiXZBHqkL9zGZYSQr5pVlyVDXK9/zhJax+n1fkZ6+o9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3JjrNEAAAAGAQAADwAAAAAAAAABACAAAAAiAAAAZHJzL2Rv&#10;d25yZXYueG1sUEsBAhQAFAAAAAgAh07iQAa6cKTPAQAAjwMAAA4AAAAAAAAAAQAgAAAAIAEAAGRy&#10;cy9lMm9Eb2MueG1sUEsFBgAAAAAGAAYAWQEAAGEFAAAAAA=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昆明</w:t>
      </w:r>
      <w:r>
        <w:rPr>
          <w:rFonts w:hint="eastAsia" w:eastAsia="方正小标宋简体"/>
          <w:sz w:val="44"/>
          <w:szCs w:val="44"/>
        </w:rPr>
        <w:t>市民政局关于</w:t>
      </w:r>
      <w:r>
        <w:rPr>
          <w:rFonts w:hint="eastAsia" w:eastAsia="方正小标宋简体"/>
          <w:sz w:val="44"/>
          <w:szCs w:val="44"/>
          <w:lang w:val="en-US"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昆明市乡镇（街道）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社会工作服务站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督导服务手册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（试行）</w:t>
      </w:r>
      <w:r>
        <w:rPr>
          <w:rFonts w:hint="eastAsia" w:eastAsia="方正小标宋简体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等文件</w:t>
      </w:r>
      <w:r>
        <w:rPr>
          <w:rFonts w:hint="eastAsia" w:eastAsia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各县（市）区民政局、经开区社会事务局、阳宗海农业农村局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为进一步推动我市社会工作和慈善事业规范化、有序化发展，提升我市社会工作和慈善事业整体服务水平和能力，</w:t>
      </w:r>
      <w:r>
        <w:rPr>
          <w:rFonts w:hint="eastAsia" w:eastAsia="仿宋_GB2312"/>
          <w:sz w:val="32"/>
          <w:szCs w:val="32"/>
          <w:lang w:val="en-US" w:eastAsia="zh-CN"/>
        </w:rPr>
        <w:t>现将《昆明市乡镇（街道）社会工作服务站督导服务手册（试行）》、《昆明市社工站运营操作指引（试行）》、《昆明市慈善超市实施方案（试行）》印发你们，请遵照执行。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38" w:leftChars="304" w:hanging="1600" w:hangingChars="500"/>
        <w:textAlignment w:val="auto"/>
        <w:rPr>
          <w:rFonts w:hint="eastAsia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附件：1. 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昆明市乡镇（街道）社会工作服务站督导服务手册（试行）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600" w:firstLineChars="500"/>
        <w:textAlignment w:val="auto"/>
        <w:outlineLvl w:val="1"/>
        <w:rPr>
          <w:rFonts w:hint="eastAsia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昆明市社工站运营操作指引（试行）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600" w:firstLineChars="500"/>
        <w:textAlignment w:val="auto"/>
        <w:outlineLvl w:val="1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3. 昆明市慈善超市实施方案（试行）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/>
        <w:jc w:val="both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50" w:firstLineChars="50"/>
        <w:jc w:val="lef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hint="eastAsia"/>
        </w:rPr>
      </w:pPr>
      <w:r>
        <w:rPr>
          <w:sz w:val="32"/>
        </w:rPr>
        <w:pict>
          <v:shape id="_x0000_s1026" o:spid="_x0000_s1026" o:spt="201" type="#_x0000_t201" style="position:absolute;left:0pt;margin-left:248.25pt;margin-top:-63.6pt;height:128pt;width:128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26"/>
        </w:pict>
      </w: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50" w:firstLineChars="50"/>
        <w:jc w:val="lef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50" w:firstLineChars="50"/>
        <w:jc w:val="lef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50" w:firstLineChars="50"/>
        <w:jc w:val="lef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50" w:firstLineChars="50"/>
        <w:jc w:val="lef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50" w:firstLineChars="50"/>
        <w:jc w:val="lef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50" w:firstLineChars="50"/>
        <w:jc w:val="lef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此件依申请公开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360" w:lineRule="exact"/>
        <w:ind w:firstLine="150" w:firstLineChars="50"/>
        <w:jc w:val="lef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exact"/>
        <w:ind w:firstLine="150" w:firstLineChars="50"/>
        <w:jc w:val="lef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exact"/>
        <w:ind w:firstLine="150" w:firstLineChars="5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───────────────────────────</w:t>
      </w:r>
    </w:p>
    <w:p>
      <w:pPr>
        <w:snapToGrid w:val="0"/>
        <w:spacing w:line="360" w:lineRule="exact"/>
        <w:ind w:right="61" w:firstLine="450" w:firstLineChars="15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昆明市民政局</w:t>
      </w:r>
      <w:r>
        <w:rPr>
          <w:rFonts w:hint="eastAsia" w:eastAsia="仿宋_GB2312"/>
          <w:sz w:val="30"/>
          <w:szCs w:val="30"/>
        </w:rPr>
        <w:t xml:space="preserve">  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     </w:t>
      </w:r>
      <w:r>
        <w:rPr>
          <w:rFonts w:hint="eastAsia"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 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>17</w:t>
      </w:r>
      <w:r>
        <w:rPr>
          <w:rFonts w:eastAsia="仿宋_GB2312"/>
          <w:sz w:val="30"/>
          <w:szCs w:val="30"/>
        </w:rPr>
        <w:t>日印</w:t>
      </w:r>
      <w:r>
        <w:rPr>
          <w:rFonts w:hint="eastAsia" w:eastAsia="仿宋_GB2312"/>
          <w:sz w:val="30"/>
          <w:szCs w:val="30"/>
        </w:rPr>
        <w:t>发</w:t>
      </w:r>
    </w:p>
    <w:p>
      <w:pPr>
        <w:adjustRightInd w:val="0"/>
        <w:snapToGrid w:val="0"/>
        <w:spacing w:line="360" w:lineRule="exact"/>
        <w:ind w:firstLine="150" w:firstLineChars="50"/>
        <w:jc w:val="left"/>
        <w:rPr>
          <w:rFonts w:hint="eastAsia"/>
        </w:rPr>
      </w:pPr>
      <w:r>
        <w:rPr>
          <w:rFonts w:hint="eastAsia" w:ascii="仿宋_GB2312" w:eastAsia="仿宋_GB2312"/>
          <w:sz w:val="30"/>
          <w:szCs w:val="30"/>
        </w:rPr>
        <w:t>───────────────────────────</w:t>
      </w:r>
    </w:p>
    <w:sectPr>
      <w:headerReference r:id="rId3" w:type="default"/>
      <w:footerReference r:id="rId4" w:type="default"/>
      <w:pgSz w:w="11906" w:h="16838"/>
      <w:pgMar w:top="1644" w:right="1418" w:bottom="1474" w:left="1588" w:header="1474" w:footer="1701" w:gutter="0"/>
      <w:pgNumType w:fmt="numberInDash" w:chapSep="emDash"/>
      <w:cols w:space="720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DEB67"/>
    <w:multiLevelType w:val="singleLevel"/>
    <w:tmpl w:val="6F5DEB6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1" w:cryptProviderType="rsaFull" w:cryptAlgorithmClass="hash" w:cryptAlgorithmType="typeAny" w:cryptAlgorithmSid="4" w:cryptSpinCount="0" w:hash="6oDhjAlETAEgrRjtUT4O2YhxyoQ=" w:salt="ZTFiZmHVVjcrpM2QT0oM6w=="/>
  <w:defaultTabStop w:val="420"/>
  <w:hyphenationZone w:val="36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47B1A"/>
    <w:rsid w:val="00032D07"/>
    <w:rsid w:val="00043445"/>
    <w:rsid w:val="00054199"/>
    <w:rsid w:val="0006455C"/>
    <w:rsid w:val="000C46AD"/>
    <w:rsid w:val="000D0C76"/>
    <w:rsid w:val="001412C4"/>
    <w:rsid w:val="00142E9B"/>
    <w:rsid w:val="0020516D"/>
    <w:rsid w:val="002D414E"/>
    <w:rsid w:val="002F1401"/>
    <w:rsid w:val="00336101"/>
    <w:rsid w:val="00337D51"/>
    <w:rsid w:val="004F33AE"/>
    <w:rsid w:val="005016A7"/>
    <w:rsid w:val="00514C4A"/>
    <w:rsid w:val="0059014F"/>
    <w:rsid w:val="006373EC"/>
    <w:rsid w:val="006A587E"/>
    <w:rsid w:val="00743884"/>
    <w:rsid w:val="007C3558"/>
    <w:rsid w:val="007E0BB1"/>
    <w:rsid w:val="0088324B"/>
    <w:rsid w:val="00896CBC"/>
    <w:rsid w:val="008A1927"/>
    <w:rsid w:val="009234FD"/>
    <w:rsid w:val="00950C14"/>
    <w:rsid w:val="009F24FA"/>
    <w:rsid w:val="00A43D98"/>
    <w:rsid w:val="00A619BD"/>
    <w:rsid w:val="00A66D79"/>
    <w:rsid w:val="00AA171A"/>
    <w:rsid w:val="00AB44F8"/>
    <w:rsid w:val="00AD03A1"/>
    <w:rsid w:val="00B40665"/>
    <w:rsid w:val="00BA5D4A"/>
    <w:rsid w:val="00C0388B"/>
    <w:rsid w:val="00C24DF2"/>
    <w:rsid w:val="00C84BFA"/>
    <w:rsid w:val="00CB3D27"/>
    <w:rsid w:val="00D32882"/>
    <w:rsid w:val="00D4410F"/>
    <w:rsid w:val="00D737D9"/>
    <w:rsid w:val="00D87BCB"/>
    <w:rsid w:val="00D92EA6"/>
    <w:rsid w:val="00DC162C"/>
    <w:rsid w:val="00E36EF4"/>
    <w:rsid w:val="00E50009"/>
    <w:rsid w:val="00EC6B66"/>
    <w:rsid w:val="00EE4EBC"/>
    <w:rsid w:val="00F32287"/>
    <w:rsid w:val="00F566FD"/>
    <w:rsid w:val="00F9418E"/>
    <w:rsid w:val="00FE0EAC"/>
    <w:rsid w:val="020643C7"/>
    <w:rsid w:val="03300AC4"/>
    <w:rsid w:val="038932C6"/>
    <w:rsid w:val="085C26B6"/>
    <w:rsid w:val="11A70306"/>
    <w:rsid w:val="13047B1A"/>
    <w:rsid w:val="1D7E6E7C"/>
    <w:rsid w:val="5AA81E0F"/>
    <w:rsid w:val="66BA6AD9"/>
    <w:rsid w:val="6D0E7AB6"/>
    <w:rsid w:val="72D57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styleId="9">
    <w:name w:val="page number"/>
    <w:basedOn w:val="8"/>
    <w:qFormat/>
    <w:uiPriority w:val="0"/>
  </w:style>
  <w:style w:type="character" w:customStyle="1" w:styleId="10">
    <w:name w:val="公文文号"/>
    <w:basedOn w:val="8"/>
    <w:qFormat/>
    <w:uiPriority w:val="0"/>
    <w:rPr>
      <w:rFonts w:eastAsia="仿宋_GB2312"/>
      <w:sz w:val="32"/>
    </w:rPr>
  </w:style>
  <w:style w:type="character" w:customStyle="1" w:styleId="11">
    <w:name w:val="公文文种"/>
    <w:basedOn w:val="8"/>
    <w:qFormat/>
    <w:uiPriority w:val="0"/>
    <w:rPr>
      <w:rFonts w:eastAsia="宋体"/>
      <w:sz w:val="32"/>
    </w:rPr>
  </w:style>
  <w:style w:type="character" w:customStyle="1" w:styleId="12">
    <w:name w:val="签发人"/>
    <w:basedOn w:val="10"/>
    <w:qFormat/>
    <w:uiPriority w:val="0"/>
    <w:rPr>
      <w:rFonts w:ascii="仿宋_GB2312"/>
    </w:rPr>
  </w:style>
  <w:style w:type="character" w:customStyle="1" w:styleId="13">
    <w:name w:val="公文抄送"/>
    <w:basedOn w:val="8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42;&#32771;&#26448;&#26009;\&#25991;&#20214;&#27169;&#22359;&#65288;&#26032;&#65289;\&#26118;&#27665;&#21457;&#65288;&#27169;&#29256;&#65289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昆民发（模版）.dot</Template>
  <Company>昆明市直属党政机关单位</Company>
  <Pages>1</Pages>
  <Words>141</Words>
  <Characters>151</Characters>
  <Lines>1</Lines>
  <Paragraphs>1</Paragraphs>
  <TotalTime>8</TotalTime>
  <ScaleCrop>false</ScaleCrop>
  <LinksUpToDate>false</LinksUpToDate>
  <CharactersWithSpaces>212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2021-03-12T06:02:00Z</dcterms:created>
  <dc:creator>……</dc:creator>
  <cp:lastModifiedBy>Administrator</cp:lastModifiedBy>
  <cp:lastPrinted>2022-02-17T07:19:43Z</cp:lastPrinted>
  <dcterms:modified xsi:type="dcterms:W3CDTF">2022-02-17T07:23:27Z</dcterms:modified>
  <dc:title>昆 明 市 民 政 局 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i4>1</vt:i4>
  </property>
  <property fmtid="{D5CDD505-2E9C-101B-9397-08002B2CF9AE}" pid="3" name="docranid">
    <vt:lpwstr>45037A7D022043CBA353E5B96ACAA453</vt:lpwstr>
  </property>
  <property fmtid="{D5CDD505-2E9C-101B-9397-08002B2CF9AE}" pid="4" name="VisibleNoSeal">
    <vt:bool>true</vt:bool>
  </property>
  <property fmtid="{D5CDD505-2E9C-101B-9397-08002B2CF9AE}" pid="5" name="HasSaved">
    <vt:bool>true</vt:bool>
  </property>
  <property fmtid="{D5CDD505-2E9C-101B-9397-08002B2CF9AE}" pid="6" name="KSOProductBuildVer">
    <vt:lpwstr>2052-11.8.6.8722</vt:lpwstr>
  </property>
</Properties>
</file>