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880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社工站管理系统</w:t>
      </w:r>
    </w:p>
    <w:p>
      <w:pPr>
        <w:pStyle w:val="2"/>
        <w:ind w:firstLine="880"/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社工站工作人员操作手册</w:t>
      </w:r>
    </w:p>
    <w:p>
      <w:pPr>
        <w:ind w:firstLine="480"/>
      </w:pPr>
    </w:p>
    <w:p>
      <w:pPr>
        <w:pStyle w:val="23"/>
        <w:ind w:firstLine="480"/>
        <w:jc w:val="center"/>
        <w:rPr>
          <w:color w:val="000000"/>
        </w:rPr>
      </w:pPr>
      <w:r>
        <w:rPr>
          <w:color w:val="000000"/>
          <w:lang w:val="zh-CN"/>
        </w:rPr>
        <w:t>目录</w:t>
      </w:r>
    </w:p>
    <w:p>
      <w:pPr>
        <w:pStyle w:val="17"/>
        <w:tabs>
          <w:tab w:val="left" w:pos="1470"/>
          <w:tab w:val="right" w:leader="dot" w:pos="8296"/>
        </w:tabs>
        <w:ind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HYPERLINK  \l "_Toc88488806" </w:instrText>
      </w:r>
      <w:r>
        <w:fldChar w:fldCharType="separate"/>
      </w:r>
      <w:r>
        <w:rPr>
          <w:rStyle w:val="20"/>
          <w:rFonts w:ascii="宋体" w:hAnsi="宋体" w:cs="宋体"/>
        </w:rPr>
        <w:t>第一章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概述及系统登录</w:t>
      </w:r>
      <w:r>
        <w:tab/>
      </w:r>
      <w:r>
        <w:fldChar w:fldCharType="begin"/>
      </w:r>
      <w:r>
        <w:instrText xml:space="preserve"> PAGEREF _Toc88488806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left" w:pos="147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"_Toc88488807" </w:instrText>
      </w:r>
      <w:r>
        <w:fldChar w:fldCharType="separate"/>
      </w:r>
      <w:r>
        <w:rPr>
          <w:rStyle w:val="20"/>
        </w:rPr>
        <w:t>1.1.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编写目的</w:t>
      </w:r>
      <w:r>
        <w:tab/>
      </w:r>
      <w:r>
        <w:fldChar w:fldCharType="begin"/>
      </w:r>
      <w:r>
        <w:instrText xml:space="preserve"> PAGEREF _Toc88488807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left" w:pos="147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"_Toc88488808" </w:instrText>
      </w:r>
      <w:r>
        <w:fldChar w:fldCharType="separate"/>
      </w:r>
      <w:r>
        <w:rPr>
          <w:rStyle w:val="20"/>
        </w:rPr>
        <w:t>1.2.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系统登录</w:t>
      </w:r>
      <w:r>
        <w:tab/>
      </w:r>
      <w:r>
        <w:fldChar w:fldCharType="begin"/>
      </w:r>
      <w:r>
        <w:instrText xml:space="preserve"> PAGEREF _Toc88488808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left" w:pos="1709"/>
          <w:tab w:val="right" w:leader="dot" w:pos="8296"/>
        </w:tabs>
        <w:ind w:left="96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"_Toc88488809" </w:instrText>
      </w:r>
      <w:r>
        <w:fldChar w:fldCharType="separate"/>
      </w:r>
      <w:r>
        <w:rPr>
          <w:rStyle w:val="20"/>
          <w:rFonts w:eastAsia="等线"/>
        </w:rPr>
        <w:t>1.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登录地址</w:t>
      </w:r>
      <w:r>
        <w:tab/>
      </w:r>
      <w:r>
        <w:fldChar w:fldCharType="begin"/>
      </w:r>
      <w:r>
        <w:instrText xml:space="preserve"> PAGEREF _Toc88488809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left" w:pos="1709"/>
          <w:tab w:val="right" w:leader="dot" w:pos="8296"/>
        </w:tabs>
        <w:ind w:left="96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"_Toc88488810" </w:instrText>
      </w:r>
      <w:r>
        <w:fldChar w:fldCharType="separate"/>
      </w:r>
      <w:r>
        <w:rPr>
          <w:rStyle w:val="20"/>
          <w:rFonts w:eastAsia="等线"/>
        </w:rPr>
        <w:t>2.</w:t>
      </w:r>
      <w:r>
        <w:rPr>
          <w:rFonts w:eastAsia="等线"/>
          <w:sz w:val="21"/>
          <w:szCs w:val="22"/>
        </w:rPr>
        <w:tab/>
      </w:r>
      <w:r>
        <w:rPr>
          <w:rStyle w:val="20"/>
          <w:rFonts w:ascii="Arial" w:hAnsi="Arial"/>
        </w:rPr>
        <w:t>登录入口</w:t>
      </w:r>
      <w:r>
        <w:tab/>
      </w:r>
      <w:r>
        <w:fldChar w:fldCharType="begin"/>
      </w:r>
      <w:r>
        <w:instrText xml:space="preserve"> PAGEREF _Toc88488810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7"/>
        <w:tabs>
          <w:tab w:val="left" w:pos="1470"/>
          <w:tab w:val="right" w:leader="dot" w:pos="8296"/>
        </w:tabs>
        <w:ind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"_Toc88488811" </w:instrText>
      </w:r>
      <w:r>
        <w:fldChar w:fldCharType="separate"/>
      </w:r>
      <w:r>
        <w:rPr>
          <w:rStyle w:val="20"/>
          <w:rFonts w:ascii="宋体" w:hAnsi="宋体" w:cs="宋体"/>
        </w:rPr>
        <w:t>第二章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工作台</w:t>
      </w:r>
      <w:r>
        <w:tab/>
      </w:r>
      <w:r>
        <w:fldChar w:fldCharType="begin"/>
      </w:r>
      <w:r>
        <w:instrText xml:space="preserve"> PAGEREF _Toc88488811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"_Toc88488812" </w:instrText>
      </w:r>
      <w:r>
        <w:fldChar w:fldCharType="separate"/>
      </w:r>
      <w:r>
        <w:rPr>
          <w:rStyle w:val="20"/>
          <w:rFonts w:ascii="宋体" w:hAnsi="宋体" w:cs="宋体"/>
        </w:rPr>
        <w:t>2.1.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功能列表</w:t>
      </w:r>
      <w:r>
        <w:tab/>
      </w:r>
      <w:r>
        <w:fldChar w:fldCharType="begin"/>
      </w:r>
      <w:r>
        <w:instrText xml:space="preserve"> PAGEREF _Toc88488812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"_Toc88488813" </w:instrText>
      </w:r>
      <w:r>
        <w:fldChar w:fldCharType="separate"/>
      </w:r>
      <w:r>
        <w:rPr>
          <w:rStyle w:val="20"/>
          <w:rFonts w:ascii="宋体" w:hAnsi="宋体" w:cs="宋体"/>
        </w:rPr>
        <w:t>2.2.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社工站切换</w:t>
      </w:r>
      <w:r>
        <w:tab/>
      </w:r>
      <w:r>
        <w:fldChar w:fldCharType="begin"/>
      </w:r>
      <w:r>
        <w:instrText xml:space="preserve"> PAGEREF _Toc88488813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"_Toc88488814" </w:instrText>
      </w:r>
      <w:r>
        <w:fldChar w:fldCharType="separate"/>
      </w:r>
      <w:r>
        <w:rPr>
          <w:rStyle w:val="20"/>
          <w:rFonts w:ascii="宋体" w:hAnsi="宋体" w:cs="宋体"/>
        </w:rPr>
        <w:t>2.3.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工作台展示</w:t>
      </w:r>
      <w:r>
        <w:tab/>
      </w:r>
      <w:r>
        <w:fldChar w:fldCharType="begin"/>
      </w:r>
      <w:r>
        <w:instrText xml:space="preserve"> PAGEREF _Toc88488814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"_Toc88488815" </w:instrText>
      </w:r>
      <w:r>
        <w:fldChar w:fldCharType="separate"/>
      </w:r>
      <w:r>
        <w:rPr>
          <w:rStyle w:val="20"/>
          <w:rFonts w:ascii="宋体" w:hAnsi="宋体" w:cs="宋体"/>
        </w:rPr>
        <w:t>2.4.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社工人员管理</w:t>
      </w:r>
      <w:r>
        <w:tab/>
      </w:r>
      <w:r>
        <w:fldChar w:fldCharType="begin"/>
      </w:r>
      <w:r>
        <w:instrText xml:space="preserve"> PAGEREF _Toc88488815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"_Toc88488816" </w:instrText>
      </w:r>
      <w:r>
        <w:fldChar w:fldCharType="separate"/>
      </w:r>
      <w:r>
        <w:rPr>
          <w:rStyle w:val="20"/>
          <w:rFonts w:ascii="宋体" w:hAnsi="宋体" w:cs="宋体"/>
        </w:rPr>
        <w:t>2.5.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服务对象管理</w:t>
      </w:r>
      <w:r>
        <w:tab/>
      </w:r>
      <w:r>
        <w:fldChar w:fldCharType="begin"/>
      </w:r>
      <w:r>
        <w:instrText xml:space="preserve"> PAGEREF _Toc88488816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"_Toc88488817" </w:instrText>
      </w:r>
      <w:r>
        <w:fldChar w:fldCharType="separate"/>
      </w:r>
      <w:r>
        <w:rPr>
          <w:rStyle w:val="20"/>
          <w:rFonts w:ascii="宋体" w:hAnsi="宋体" w:cs="宋体"/>
        </w:rPr>
        <w:t>2.6.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服务活动管理</w:t>
      </w:r>
      <w:r>
        <w:tab/>
      </w:r>
      <w:r>
        <w:fldChar w:fldCharType="begin"/>
      </w:r>
      <w:r>
        <w:instrText xml:space="preserve"> PAGEREF _Toc88488817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"_Toc88488818" </w:instrText>
      </w:r>
      <w:r>
        <w:fldChar w:fldCharType="separate"/>
      </w:r>
      <w:r>
        <w:rPr>
          <w:rStyle w:val="20"/>
          <w:rFonts w:ascii="宋体" w:hAnsi="宋体" w:cs="宋体"/>
        </w:rPr>
        <w:t>2.7.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通知公告</w:t>
      </w:r>
      <w:r>
        <w:tab/>
      </w:r>
      <w:r>
        <w:fldChar w:fldCharType="begin"/>
      </w:r>
      <w:r>
        <w:instrText xml:space="preserve"> PAGEREF _Toc88488818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left" w:pos="1680"/>
          <w:tab w:val="right" w:leader="dot" w:pos="8296"/>
        </w:tabs>
        <w:ind w:left="480" w:firstLine="480"/>
        <w:rPr>
          <w:rFonts w:eastAsia="等线"/>
          <w:sz w:val="21"/>
          <w:szCs w:val="22"/>
        </w:rPr>
      </w:pPr>
      <w:r>
        <w:fldChar w:fldCharType="begin"/>
      </w:r>
      <w:r>
        <w:instrText xml:space="preserve">HYPERLINK  \l "_Toc88488819" </w:instrText>
      </w:r>
      <w:r>
        <w:fldChar w:fldCharType="separate"/>
      </w:r>
      <w:r>
        <w:rPr>
          <w:rStyle w:val="20"/>
          <w:rFonts w:ascii="宋体" w:hAnsi="宋体" w:cs="宋体"/>
        </w:rPr>
        <w:t>2.8.</w:t>
      </w:r>
      <w:r>
        <w:rPr>
          <w:rFonts w:eastAsia="等线"/>
          <w:sz w:val="21"/>
          <w:szCs w:val="22"/>
        </w:rPr>
        <w:tab/>
      </w:r>
      <w:r>
        <w:rPr>
          <w:rStyle w:val="20"/>
        </w:rPr>
        <w:t>月度总结</w:t>
      </w:r>
      <w:r>
        <w:tab/>
      </w:r>
      <w:r>
        <w:fldChar w:fldCharType="begin"/>
      </w:r>
      <w:r>
        <w:instrText xml:space="preserve"> PAGEREF _Toc88488819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ind w:firstLine="482"/>
      </w:pPr>
      <w:r>
        <w:rPr>
          <w:b/>
          <w:bCs/>
          <w:lang w:val="zh-CN"/>
        </w:rPr>
        <w:fldChar w:fldCharType="end"/>
      </w:r>
    </w:p>
    <w:p>
      <w:pPr>
        <w:pStyle w:val="2"/>
        <w:ind w:firstLine="480"/>
        <w:rPr>
          <w:rFonts w:hint="eastAsia"/>
        </w:rPr>
      </w:pPr>
    </w:p>
    <w:p>
      <w:pPr>
        <w:spacing w:line="240" w:lineRule="auto"/>
        <w:ind w:firstLine="0" w:firstLineChars="0"/>
        <w:jc w:val="left"/>
      </w:pPr>
      <w:r>
        <w:br w:type="page"/>
      </w:r>
    </w:p>
    <w:p>
      <w:pPr>
        <w:pStyle w:val="3"/>
        <w:numPr>
          <w:ilvl w:val="0"/>
          <w:numId w:val="2"/>
        </w:numPr>
        <w:ind w:firstLine="883"/>
        <w:jc w:val="center"/>
      </w:pPr>
      <w:bookmarkStart w:id="0" w:name="_Toc88474636"/>
      <w:bookmarkStart w:id="1" w:name="_Toc88488806"/>
      <w:r>
        <w:rPr>
          <w:rFonts w:hint="eastAsia"/>
        </w:rPr>
        <w:t>概述及系统登录</w:t>
      </w:r>
      <w:bookmarkEnd w:id="0"/>
      <w:bookmarkEnd w:id="1"/>
    </w:p>
    <w:p>
      <w:pPr>
        <w:pStyle w:val="4"/>
        <w:numPr>
          <w:ilvl w:val="1"/>
          <w:numId w:val="3"/>
        </w:numPr>
        <w:ind w:left="0"/>
        <w:rPr>
          <w:rFonts w:hint="eastAsia"/>
        </w:rPr>
      </w:pPr>
      <w:bookmarkStart w:id="2" w:name="_Toc22670"/>
      <w:bookmarkStart w:id="3" w:name="_Toc36051251"/>
      <w:bookmarkStart w:id="4" w:name="_Toc9570"/>
      <w:bookmarkStart w:id="5" w:name="_Toc7459"/>
      <w:bookmarkStart w:id="6" w:name="_Toc7195"/>
      <w:bookmarkStart w:id="7" w:name="_Toc88474637"/>
      <w:bookmarkStart w:id="8" w:name="_Toc88488807"/>
      <w:r>
        <w:rPr>
          <w:rFonts w:hint="eastAsia"/>
        </w:rPr>
        <w:t>编写目的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ind w:firstLine="480"/>
      </w:pPr>
      <w:r>
        <w:rPr>
          <w:rFonts w:hint="eastAsia"/>
        </w:rPr>
        <w:t>本文档是社工站管理系统（以下简称社工站）平台的用户使用手册，主要包括概述，运行环境和操作流程介绍。目的是让用户通过阅读使用手册了解系统功能、掌握一定的基础操作，熟悉软件操作过程中可能出现的各种问题和处理办法。</w:t>
      </w:r>
    </w:p>
    <w:p>
      <w:pPr>
        <w:pStyle w:val="4"/>
        <w:numPr>
          <w:ilvl w:val="1"/>
          <w:numId w:val="3"/>
        </w:numPr>
        <w:ind w:left="0" w:firstLine="0"/>
        <w:rPr>
          <w:rFonts w:hint="eastAsia"/>
        </w:rPr>
      </w:pPr>
      <w:bookmarkStart w:id="9" w:name="_Toc3435"/>
      <w:bookmarkStart w:id="10" w:name="_Toc88474638"/>
      <w:bookmarkStart w:id="11" w:name="_Toc88488808"/>
      <w:r>
        <w:rPr>
          <w:rFonts w:hint="eastAsia"/>
        </w:rPr>
        <w:t>系统登录</w:t>
      </w:r>
      <w:bookmarkEnd w:id="9"/>
      <w:bookmarkEnd w:id="10"/>
      <w:bookmarkEnd w:id="11"/>
    </w:p>
    <w:p>
      <w:pPr>
        <w:pStyle w:val="2"/>
        <w:widowControl w:val="0"/>
        <w:numPr>
          <w:ilvl w:val="0"/>
          <w:numId w:val="4"/>
        </w:numPr>
        <w:spacing w:line="240" w:lineRule="auto"/>
        <w:ind w:firstLineChars="0"/>
        <w:outlineLvl w:val="2"/>
      </w:pPr>
      <w:bookmarkStart w:id="12" w:name="_Toc14230"/>
      <w:bookmarkStart w:id="13" w:name="_Toc88474639"/>
      <w:bookmarkStart w:id="14" w:name="_Toc88488809"/>
      <w:r>
        <w:rPr>
          <w:rFonts w:hint="eastAsia"/>
        </w:rPr>
        <w:t>登录地址</w:t>
      </w:r>
      <w:bookmarkEnd w:id="12"/>
      <w:bookmarkEnd w:id="13"/>
      <w:bookmarkEnd w:id="14"/>
    </w:p>
    <w:p>
      <w:pPr>
        <w:pStyle w:val="2"/>
        <w:ind w:firstLineChars="0"/>
        <w:rPr>
          <w:rFonts w:hint="eastAsia"/>
        </w:rPr>
      </w:pPr>
      <w:r>
        <w:rPr>
          <w:rFonts w:hint="eastAsia"/>
        </w:rPr>
        <w:t>中国社会工作网：http://shgz.mca.gov.cn/</w:t>
      </w:r>
    </w:p>
    <w:p>
      <w:pPr>
        <w:widowControl w:val="0"/>
        <w:numPr>
          <w:ilvl w:val="0"/>
          <w:numId w:val="4"/>
        </w:numPr>
        <w:ind w:left="0" w:firstLine="0" w:firstLineChars="0"/>
        <w:outlineLvl w:val="2"/>
        <w:rPr>
          <w:rFonts w:hint="eastAsia" w:ascii="Arial" w:hAnsi="Arial"/>
        </w:rPr>
      </w:pPr>
      <w:bookmarkStart w:id="15" w:name="_Toc27107"/>
      <w:bookmarkStart w:id="16" w:name="_Toc88474640"/>
      <w:bookmarkStart w:id="17" w:name="_Toc88488810"/>
      <w:r>
        <w:rPr>
          <w:rFonts w:hint="eastAsia" w:ascii="Arial" w:hAnsi="Arial"/>
        </w:rPr>
        <w:t>登录入口</w:t>
      </w:r>
      <w:bookmarkEnd w:id="15"/>
      <w:bookmarkEnd w:id="16"/>
      <w:bookmarkEnd w:id="17"/>
    </w:p>
    <w:p>
      <w:pPr>
        <w:ind w:firstLine="480"/>
        <w:rPr>
          <w:rFonts w:ascii="Arial" w:hAnsi="Arial"/>
        </w:rPr>
      </w:pPr>
      <w:r>
        <w:rPr>
          <w:rFonts w:hint="eastAsia" w:ascii="Arial" w:hAnsi="Arial"/>
        </w:rPr>
        <w:t>社工站工作人员的社工站登录入口为中国社会工作网中的“社工机构（站）”登录模块。社工站可以使用两种账户登录系统，两种登录方式结果相同。</w:t>
      </w:r>
    </w:p>
    <w:p>
      <w:pPr>
        <w:pStyle w:val="2"/>
        <w:ind w:firstLine="480"/>
        <w:rPr>
          <w:rFonts w:hint="eastAsia"/>
          <w:b/>
          <w:bCs/>
        </w:rPr>
      </w:pPr>
      <w:r>
        <w:rPr>
          <w:rFonts w:hint="eastAsia"/>
        </w:rPr>
        <w:t>第一种登录方式是使用社工站账户及密码登录系统，此方法适用于所有社工站工作人员。创建社工站账户及设置密码功能见社工站操作手册（民政管理人员）。</w:t>
      </w:r>
      <w:r>
        <w:rPr>
          <w:rFonts w:hint="eastAsia"/>
          <w:b/>
          <w:bCs/>
        </w:rPr>
        <w:t>民政工作人员</w:t>
      </w:r>
      <w:r>
        <w:rPr>
          <w:rFonts w:hint="eastAsia"/>
          <w:b/>
          <w:bCs/>
          <w:lang w:eastAsia="zh-CN"/>
        </w:rPr>
        <w:t>需及时</w:t>
      </w:r>
      <w:r>
        <w:rPr>
          <w:rFonts w:hint="eastAsia"/>
          <w:b/>
          <w:bCs/>
        </w:rPr>
        <w:t>将社工站账户及密码下发到社工站工作人员。</w:t>
      </w:r>
    </w:p>
    <w:p>
      <w:pPr>
        <w:pStyle w:val="2"/>
        <w:ind w:firstLine="480"/>
      </w:pPr>
      <w:bookmarkStart w:id="29" w:name="_GoBack"/>
      <w:bookmarkEnd w:id="29"/>
      <w:r>
        <w:rPr>
          <w:rFonts w:hint="eastAsia"/>
        </w:rPr>
        <w:t>第二种登录方式是使用机构账户及密码登录系统。此方法需要民政管理人员在新增社工站时，将该机构选择为社工站承办机构。承办机构可以使用账户密码直接登录社工站。</w:t>
      </w:r>
    </w:p>
    <w:p>
      <w:pPr>
        <w:pStyle w:val="2"/>
        <w:ind w:firstLine="480"/>
        <w:rPr>
          <w:rFonts w:hint="eastAsia"/>
        </w:rPr>
      </w:pPr>
      <w:r>
        <w:rPr>
          <w:rFonts w:hint="eastAsia"/>
        </w:rPr>
        <w:t>无论哪种方式，登录社工站系统都是在输入登录信息后点击“社工站登录”按钮。</w:t>
      </w:r>
    </w:p>
    <w:p>
      <w:pPr>
        <w:pStyle w:val="2"/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16" o:spid="_x0000_s1026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2"/>
        <w:ind w:firstLine="400"/>
        <w:jc w:val="center"/>
        <w:rPr>
          <w:rFonts w:hint="eastAsia"/>
        </w:rPr>
      </w:pPr>
      <w:r>
        <w:rPr>
          <w:rFonts w:hint="eastAsia"/>
        </w:rPr>
        <w:t>图</w:t>
      </w:r>
      <w:bookmarkStart w:id="18" w:name="_Toc4093"/>
      <w:bookmarkStart w:id="19" w:name="_Toc29909"/>
      <w:r>
        <w:rPr>
          <w:rFonts w:hint="eastAsia"/>
        </w:rPr>
        <w:t xml:space="preserve"> 中国社会工作网</w:t>
      </w:r>
      <w:bookmarkEnd w:id="18"/>
      <w:bookmarkEnd w:id="19"/>
    </w:p>
    <w:p>
      <w:pPr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17" o:spid="_x0000_s1027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2"/>
        <w:ind w:firstLine="400"/>
        <w:jc w:val="center"/>
      </w:pPr>
      <w:r>
        <w:rPr>
          <w:rFonts w:hint="eastAsia"/>
        </w:rPr>
        <w:t>图 社工站管理系统</w:t>
      </w:r>
    </w:p>
    <w:p>
      <w:pPr>
        <w:spacing w:line="240" w:lineRule="auto"/>
        <w:ind w:firstLine="0" w:firstLineChars="0"/>
        <w:jc w:val="left"/>
        <w:rPr>
          <w:rFonts w:hint="eastAsia"/>
        </w:rPr>
      </w:pPr>
      <w:r>
        <w:br w:type="page"/>
      </w:r>
    </w:p>
    <w:p>
      <w:pPr>
        <w:pStyle w:val="3"/>
        <w:jc w:val="center"/>
      </w:pPr>
      <w:bookmarkStart w:id="20" w:name="_Toc88488811"/>
      <w:r>
        <w:rPr>
          <w:rFonts w:hint="eastAsia"/>
        </w:rPr>
        <w:t>工作台</w:t>
      </w:r>
      <w:bookmarkEnd w:id="20"/>
    </w:p>
    <w:p>
      <w:pPr>
        <w:pStyle w:val="4"/>
      </w:pPr>
      <w:bookmarkStart w:id="21" w:name="_Toc88488812"/>
      <w:r>
        <w:rPr>
          <w:rFonts w:hint="eastAsia"/>
        </w:rPr>
        <w:t>功能列表</w:t>
      </w:r>
      <w:bookmarkEnd w:id="21"/>
    </w:p>
    <w:p>
      <w:pPr>
        <w:ind w:firstLine="480"/>
      </w:pPr>
      <w:r>
        <w:rPr>
          <w:rFonts w:hint="eastAsia"/>
        </w:rPr>
        <w:t>社工站功能列表在页面左侧红色背景处。</w:t>
      </w:r>
    </w:p>
    <w:p>
      <w:pPr>
        <w:pStyle w:val="2"/>
        <w:ind w:firstLine="480"/>
      </w:pPr>
      <w:r>
        <w:rPr>
          <w:rFonts w:hint="eastAsia"/>
        </w:rPr>
        <w:t>除工作台外，有社工人员管理，服务对象管理，服务活动管理，通知公告，月度总结功能。另外退出系统功能在页面左下角。</w:t>
      </w:r>
    </w:p>
    <w:p>
      <w:pPr>
        <w:pStyle w:val="2"/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18" o:spid="_x0000_s1028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2" w:name="_Toc88488813"/>
      <w:r>
        <w:rPr>
          <w:rFonts w:hint="eastAsia"/>
        </w:rPr>
        <w:t>社工站切换</w:t>
      </w:r>
      <w:bookmarkEnd w:id="22"/>
    </w:p>
    <w:p>
      <w:pPr>
        <w:ind w:firstLine="480"/>
      </w:pPr>
      <w:r>
        <w:rPr>
          <w:rFonts w:hint="eastAsia"/>
        </w:rPr>
        <w:t>社工站切换功能在页面右上角，分“系统切换”与“站点切换”两个功能。</w:t>
      </w:r>
    </w:p>
    <w:p>
      <w:pPr>
        <w:pStyle w:val="2"/>
        <w:ind w:firstLine="480"/>
      </w:pPr>
      <w:r>
        <w:rPr>
          <w:rFonts w:hint="eastAsia"/>
        </w:rPr>
        <w:t>“系统切换”功能指社工站工作人员使用机构账户登录社工站管理系统后，通过此按钮切换回社工系统页面。如果使用社工站账户登录系统，则此按钮无意义。</w:t>
      </w:r>
    </w:p>
    <w:p>
      <w:pPr>
        <w:pStyle w:val="2"/>
        <w:ind w:firstLine="480"/>
      </w:pPr>
      <w:r>
        <w:rPr>
          <w:rFonts w:hint="eastAsia"/>
        </w:rPr>
        <w:t>“站点切换”功能指机构如果同时承办多个社工站，通过此按钮在多个社工站之间进行切换。如果登录系统的机构只承办单个社工站或使用社工站账户登录系统，则此按钮无意义。</w:t>
      </w:r>
    </w:p>
    <w:p>
      <w:pPr>
        <w:ind w:firstLine="0" w:firstLineChars="0"/>
        <w:jc w:val="center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1" o:spid="_x0000_s1029" type="#_x0000_t75" style="height:26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3" w:name="_Toc88488814"/>
      <w:r>
        <w:rPr>
          <w:rFonts w:hint="eastAsia"/>
        </w:rPr>
        <w:t>工作台展示</w:t>
      </w:r>
      <w:bookmarkEnd w:id="23"/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工作台分为通知公告，进行中的服务，任职社工与服务数据统计这四个模块。</w:t>
      </w:r>
    </w:p>
    <w:p>
      <w:pPr>
        <w:pStyle w:val="2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通知公告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通知公告模块展示社工站收到的通知公告，点击通知标题可以跳转到对应通知。具体功能详解见第三章3</w:t>
      </w:r>
      <w:r>
        <w:rPr>
          <w:rFonts w:ascii="宋体" w:hAnsi="宋体"/>
        </w:rPr>
        <w:t>.5</w:t>
      </w:r>
      <w:r>
        <w:rPr>
          <w:rFonts w:hint="eastAsia" w:ascii="宋体" w:hAnsi="宋体"/>
        </w:rPr>
        <w:t>。</w:t>
      </w:r>
    </w:p>
    <w:p>
      <w:pPr>
        <w:pStyle w:val="2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进行中的服务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进行中的服务模块展示目前社工站中仍在进行的服务信息。具体功能详解见第三章3</w:t>
      </w:r>
      <w:r>
        <w:rPr>
          <w:rFonts w:ascii="宋体" w:hAnsi="宋体"/>
        </w:rPr>
        <w:t>.4</w:t>
      </w:r>
      <w:r>
        <w:rPr>
          <w:rFonts w:hint="eastAsia" w:ascii="宋体" w:hAnsi="宋体"/>
        </w:rPr>
        <w:t>。</w:t>
      </w:r>
    </w:p>
    <w:p>
      <w:pPr>
        <w:pStyle w:val="2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任职社工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任职社工模块展示目前在社工站中任职的全职社工信息。具体功能详解见第三章</w:t>
      </w:r>
      <w:r>
        <w:rPr>
          <w:rFonts w:ascii="宋体" w:hAnsi="宋体"/>
        </w:rPr>
        <w:t>3.2</w:t>
      </w:r>
      <w:r>
        <w:rPr>
          <w:rFonts w:hint="eastAsia" w:ascii="宋体" w:hAnsi="宋体"/>
        </w:rPr>
        <w:t>。</w:t>
      </w:r>
    </w:p>
    <w:p>
      <w:pPr>
        <w:pStyle w:val="2"/>
        <w:numPr>
          <w:ilvl w:val="0"/>
          <w:numId w:val="5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服务数据统计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服务数据统计模块展示目前社工站数据的统计分析。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分服务活动数量，社工参与人次，服务对象人数，各类型人群服务人次四个维度进行统计分析。</w:t>
      </w:r>
    </w:p>
    <w:p>
      <w:pPr>
        <w:pStyle w:val="2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其中，服务活动数量与社工参与人次，见第三章3</w:t>
      </w:r>
      <w:r>
        <w:rPr>
          <w:rFonts w:ascii="宋体" w:hAnsi="宋体"/>
        </w:rPr>
        <w:t>.4</w:t>
      </w:r>
      <w:r>
        <w:rPr>
          <w:rFonts w:hint="eastAsia" w:ascii="宋体" w:hAnsi="宋体"/>
        </w:rPr>
        <w:t>服务活动管理；服务对象人数和各类型人群服务人次，见第三章3</w:t>
      </w:r>
      <w:r>
        <w:rPr>
          <w:rFonts w:ascii="宋体" w:hAnsi="宋体"/>
        </w:rPr>
        <w:t>.3</w:t>
      </w:r>
      <w:r>
        <w:rPr>
          <w:rFonts w:hint="eastAsia" w:ascii="宋体" w:hAnsi="宋体"/>
        </w:rPr>
        <w:t>服务对象管理。</w:t>
      </w:r>
    </w:p>
    <w:p>
      <w:pPr>
        <w:pStyle w:val="4"/>
      </w:pPr>
      <w:bookmarkStart w:id="24" w:name="_Toc88488815"/>
      <w:r>
        <w:rPr>
          <w:rFonts w:hint="eastAsia"/>
        </w:rPr>
        <w:t>社工人员管理</w:t>
      </w:r>
      <w:bookmarkEnd w:id="24"/>
    </w:p>
    <w:p>
      <w:pPr>
        <w:ind w:firstLine="480"/>
      </w:pPr>
      <w:r>
        <w:rPr>
          <w:rFonts w:hint="eastAsia"/>
        </w:rPr>
        <w:t>社工人员管理功能模块所展示的，是目前在该社工站内全职工作的社工信息。</w:t>
      </w:r>
    </w:p>
    <w:p>
      <w:pPr>
        <w:pStyle w:val="2"/>
        <w:ind w:firstLine="0" w:firstLineChars="0"/>
        <w:jc w:val="center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" o:spid="_x0000_s1030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6"/>
        </w:numPr>
        <w:ind w:firstLineChars="0"/>
      </w:pPr>
      <w:r>
        <w:rPr>
          <w:rFonts w:hint="eastAsia"/>
        </w:rPr>
        <w:t>新增社工信息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点击上图页面右侧“新增”按钮，可以新增全职社工信息。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根据社工状态不同，有两种新增方式。如果社工已经通过考试，持有职业资格证书的情况下，需要自行在系统中注册并完善个人信息（系统地址为s</w:t>
      </w:r>
      <w:r>
        <w:rPr>
          <w:rFonts w:ascii="宋体" w:hAnsi="宋体"/>
        </w:rPr>
        <w:t>hgz.mca.gov.cn</w:t>
      </w:r>
      <w:r>
        <w:rPr>
          <w:rFonts w:hint="eastAsia" w:ascii="宋体" w:hAnsi="宋体"/>
        </w:rPr>
        <w:t>），随后在“从系统中选择”模块中选择账号。选择对应社工后，系统会将社工个人信息同步到新增社工表中，然后点击右下角“提交保存”按钮就可以。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如果是无证的全职社工，则需要将页面切换到“手动输入”这里，手动填写完善社工信息并提交保存。</w:t>
      </w:r>
    </w:p>
    <w:p>
      <w:pPr>
        <w:pStyle w:val="2"/>
        <w:ind w:firstLine="0" w:firstLineChars="0"/>
        <w:jc w:val="center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3" o:spid="_x0000_s1031" type="#_x0000_t75" style="height:435pt;width:288.2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6"/>
        </w:numPr>
        <w:ind w:firstLineChars="0"/>
      </w:pPr>
      <w:r>
        <w:rPr>
          <w:rFonts w:hint="eastAsia"/>
        </w:rPr>
        <w:t>社工信息操作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社工新增信息完成后，可以在页面右侧对社工信息进行操作。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如果社工已离职可以删除信息。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如果社工信息有变更可以通过修改按钮进行社工信息修改。修改操作流程与新增相同。</w:t>
      </w:r>
    </w:p>
    <w:p>
      <w:pPr>
        <w:pStyle w:val="2"/>
        <w:ind w:firstLine="0" w:firstLineChars="0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4" o:spid="_x0000_s1032" type="#_x0000_t75" style="height:58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6"/>
        </w:numPr>
        <w:ind w:firstLineChars="0"/>
      </w:pPr>
      <w:r>
        <w:rPr>
          <w:rFonts w:hint="eastAsia"/>
        </w:rPr>
        <w:t>社工信息查询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在社工信息列表上方，可以对社工信息进行搜索查询。可通过姓名或身份证号进行搜索。</w:t>
      </w:r>
    </w:p>
    <w:p>
      <w:pPr>
        <w:pStyle w:val="2"/>
        <w:ind w:firstLine="0" w:firstLineChars="0"/>
        <w:jc w:val="center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5" o:spid="_x0000_s1033" type="#_x0000_t75" style="height:74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5" w:name="_Toc88488816"/>
      <w:r>
        <w:rPr>
          <w:rFonts w:hint="eastAsia"/>
        </w:rPr>
        <w:t>服务对象管理</w:t>
      </w:r>
      <w:bookmarkEnd w:id="25"/>
    </w:p>
    <w:p>
      <w:pPr>
        <w:pStyle w:val="2"/>
        <w:ind w:firstLine="480"/>
      </w:pPr>
      <w:r>
        <w:rPr>
          <w:rFonts w:hint="eastAsia"/>
        </w:rPr>
        <w:t>社工站工作人员在服务对象管理模块进行服务对象信息的新增、查看、修改，并可以查看服务对象对应的服务记录。</w:t>
      </w:r>
    </w:p>
    <w:p>
      <w:pPr>
        <w:pStyle w:val="2"/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3" o:spid="_x0000_s1034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firstLine="480"/>
        <w:rPr>
          <w:rFonts w:hint="eastAsia"/>
        </w:rPr>
      </w:pPr>
      <w:r>
        <w:rPr>
          <w:rFonts w:hint="eastAsia"/>
        </w:rPr>
        <w:t>服务对象信息展示显示全部或经过筛选后的服务对象信息。点击“操作”模块的查看服务记录按钮，显示该服务对象的详细信息以及与该服务对象相关的服务记录。在该页面点击“查看”按钮，显示该服务记录的详细信息。</w:t>
      </w:r>
    </w:p>
    <w:p>
      <w:pPr>
        <w:pStyle w:val="2"/>
        <w:ind w:firstLine="0" w:firstLineChars="0"/>
        <w:jc w:val="center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4" o:spid="_x0000_s1035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如服务对象信息有误，可以点击“操作”模块的修改或删除按钮，对对应服务对象的信息进行删改。</w:t>
      </w:r>
    </w:p>
    <w:p>
      <w:pPr>
        <w:pStyle w:val="2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新增服务对象信息，需要点击页面最右侧的新增服务对象按钮。点击按钮后进入新增服务对象页面，完善服务对象信息后点击页面最下方提交保存按钮即可。</w:t>
      </w:r>
    </w:p>
    <w:p>
      <w:pPr>
        <w:pStyle w:val="2"/>
        <w:ind w:firstLine="0" w:firstLineChars="0"/>
        <w:rPr>
          <w:rFonts w:ascii="宋体" w:hAnsi="宋体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5" o:spid="_x0000_s1036" type="#_x0000_t75" style="height:5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firstLine="0" w:firstLineChars="0"/>
        <w:rPr>
          <w:rFonts w:hint="eastAsia" w:ascii="宋体" w:hAnsi="宋体"/>
        </w:rPr>
      </w:pPr>
    </w:p>
    <w:p>
      <w:pPr>
        <w:pStyle w:val="4"/>
      </w:pPr>
      <w:bookmarkStart w:id="26" w:name="_Toc88488817"/>
      <w:r>
        <w:rPr>
          <w:rFonts w:hint="eastAsia"/>
        </w:rPr>
        <w:t>服务活动管理</w:t>
      </w:r>
      <w:bookmarkEnd w:id="26"/>
    </w:p>
    <w:p>
      <w:pPr>
        <w:pStyle w:val="2"/>
        <w:numPr>
          <w:ilvl w:val="0"/>
          <w:numId w:val="7"/>
        </w:numPr>
        <w:ind w:firstLineChars="0"/>
      </w:pPr>
      <w:r>
        <w:rPr>
          <w:rFonts w:hint="eastAsia"/>
        </w:rPr>
        <w:t>总览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服务记录总览这里是对于该社工站的服务记录数据统计。点击对应类别，可以转到该类别社工服务的管理页面。</w:t>
      </w:r>
    </w:p>
    <w:p>
      <w:pPr>
        <w:pStyle w:val="2"/>
        <w:ind w:firstLine="0" w:firstLineChars="0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30" o:spid="_x0000_s1037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7"/>
        </w:numPr>
        <w:ind w:firstLineChars="0"/>
      </w:pPr>
      <w:r>
        <w:rPr>
          <w:rFonts w:hint="eastAsia"/>
        </w:rPr>
        <w:t>某类别社工服务管理页面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社工服务目前分为</w:t>
      </w:r>
      <w:r>
        <w:rPr>
          <w:rFonts w:ascii="宋体" w:hAnsi="宋体"/>
        </w:rPr>
        <w:t>7</w:t>
      </w:r>
      <w:r>
        <w:rPr>
          <w:rFonts w:hint="eastAsia" w:ascii="宋体" w:hAnsi="宋体"/>
        </w:rPr>
        <w:t>个类别，各类别之间的操作是大致相同的。</w: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在页面右侧“新增活动”这里进行服务活动的新增。新增后会出现在页面中，可以进行删改查等操作。</w:t>
      </w:r>
    </w:p>
    <w:p>
      <w:pPr>
        <w:pStyle w:val="2"/>
        <w:ind w:firstLine="0" w:firstLineChars="0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13" o:spid="_x0000_s1038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firstLine="480"/>
        <w:rPr>
          <w:rFonts w:ascii="宋体" w:hAnsi="宋体"/>
        </w:rPr>
      </w:pPr>
      <w:r>
        <w:rPr>
          <w:rFonts w:hint="eastAsia" w:ascii="宋体" w:hAnsi="宋体"/>
        </w:rPr>
        <w:t>新增活动信息时，需要填写的内容分为三类，分别是基本信息，总结记录和服务对象。</w:t>
      </w:r>
    </w:p>
    <w:p>
      <w:pPr>
        <w:pStyle w:val="2"/>
        <w:numPr>
          <w:ilvl w:val="1"/>
          <w:numId w:val="7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基本信息</w:t>
      </w:r>
    </w:p>
    <w:p>
      <w:pPr>
        <w:pStyle w:val="2"/>
        <w:ind w:left="9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基本信息是必填项，新增活动信息时必须填写。根据社工服务活动类别的不同，需要填写的基本信息内容也不同。下图显示的是新增个案管理类别活动时所要填写的基本信息。</w:t>
      </w:r>
    </w:p>
    <w:p>
      <w:pPr>
        <w:pStyle w:val="2"/>
        <w:numPr>
          <w:ilvl w:val="1"/>
          <w:numId w:val="7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>总结记录</w:t>
      </w:r>
    </w:p>
    <w:p>
      <w:pPr>
        <w:pStyle w:val="2"/>
        <w:ind w:left="9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如果基本信息中“状态”选择为已结束，那么需要填写总结记录。根据社工服务类别的不同，需填写的总结记录内容也会有变化。“状态”为进行中的服务活动不需要填写总结记录。</w:t>
      </w:r>
    </w:p>
    <w:p>
      <w:pPr>
        <w:pStyle w:val="2"/>
        <w:numPr>
          <w:ilvl w:val="1"/>
          <w:numId w:val="7"/>
        </w:numPr>
        <w:ind w:firstLineChars="0"/>
        <w:rPr>
          <w:rFonts w:hint="eastAsia" w:ascii="宋体" w:hAnsi="宋体"/>
        </w:rPr>
      </w:pPr>
      <w:r>
        <w:rPr>
          <w:rFonts w:hint="eastAsia" w:ascii="宋体" w:hAnsi="宋体"/>
        </w:rPr>
        <w:t>服务对象</w:t>
      </w:r>
    </w:p>
    <w:p>
      <w:pPr>
        <w:pStyle w:val="2"/>
        <w:ind w:left="960" w:firstLine="0" w:firstLineChars="0"/>
        <w:rPr>
          <w:rFonts w:hint="eastAsia" w:ascii="宋体" w:hAnsi="宋体"/>
        </w:rPr>
      </w:pPr>
      <w:r>
        <w:rPr>
          <w:rFonts w:hint="eastAsia" w:ascii="宋体" w:hAnsi="宋体"/>
        </w:rPr>
        <w:t>在</w:t>
      </w:r>
      <w:r>
        <w:rPr>
          <w:rFonts w:ascii="宋体" w:hAnsi="宋体"/>
        </w:rPr>
        <w:t>2.5</w:t>
      </w:r>
      <w:r>
        <w:rPr>
          <w:rFonts w:hint="eastAsia" w:ascii="宋体" w:hAnsi="宋体"/>
        </w:rPr>
        <w:t>服务对象管理这里进行服务对象新增之后，在新增服务活动信息时可以进行服务对象的选择。根据社工服务类别的不同，服务对象这项并非必填项。</w:t>
      </w:r>
    </w:p>
    <w:p>
      <w:pPr>
        <w:pStyle w:val="2"/>
        <w:ind w:firstLine="0" w:firstLineChars="0"/>
        <w:jc w:val="center"/>
        <w:rPr>
          <w:rFonts w:hint="eastAsia" w:ascii="宋体" w:hAnsi="宋体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31" o:spid="_x0000_s1039" type="#_x0000_t75" style="height:697.9pt;width:361.6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7" w:name="_Toc88488818"/>
      <w:r>
        <w:rPr>
          <w:rFonts w:hint="eastAsia"/>
        </w:rPr>
        <w:t>通知公告</w:t>
      </w:r>
      <w:bookmarkEnd w:id="27"/>
    </w:p>
    <w:p>
      <w:pPr>
        <w:ind w:firstLine="480"/>
      </w:pPr>
      <w:r>
        <w:rPr>
          <w:rFonts w:hint="eastAsia"/>
        </w:rPr>
        <w:t>显示全部或经过筛选后上级民政部门发送的通知公告信息，可以点击“操作”模块的查看按钮进行查看。</w:t>
      </w:r>
    </w:p>
    <w:p>
      <w:pPr>
        <w:pStyle w:val="2"/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7" o:spid="_x0000_s1040" type="#_x0000_t75" style="height:233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8" w:name="_Toc88488819"/>
      <w:r>
        <w:rPr>
          <w:rFonts w:hint="eastAsia"/>
        </w:rPr>
        <w:t>月度总结</w:t>
      </w:r>
      <w:bookmarkEnd w:id="28"/>
    </w:p>
    <w:p>
      <w:pPr>
        <w:ind w:firstLine="480"/>
      </w:pPr>
      <w:r>
        <w:rPr>
          <w:rFonts w:hint="eastAsia"/>
        </w:rPr>
        <w:t>社工站有提交月度总结的功能。月度总结模块显示全部或经过筛选的月度总结信息。新增月度总结按钮在页面的最右端。</w:t>
      </w:r>
    </w:p>
    <w:p>
      <w:pPr>
        <w:pStyle w:val="2"/>
        <w:ind w:firstLine="0" w:firstLineChars="0"/>
        <w:rPr>
          <w:rFonts w:hint="eastAsia"/>
        </w:rPr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8" o:spid="_x0000_s1041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ind w:firstLine="480"/>
      </w:pPr>
      <w:r>
        <w:rPr>
          <w:rFonts w:hint="eastAsia"/>
        </w:rPr>
        <w:t>点击新增时出现如图页面。其中服务活动，服务人员，累计人次这三项是根据系统统计数据自动生成的，不需要填写。</w:t>
      </w:r>
    </w:p>
    <w:p>
      <w:pPr>
        <w:pStyle w:val="2"/>
        <w:ind w:firstLine="480"/>
      </w:pPr>
      <w:r>
        <w:rPr>
          <w:rFonts w:hint="eastAsia"/>
        </w:rPr>
        <w:t>社工站可以在服务总结这里填写本月总结，也可以在附件上传这里上传本月总结文档。</w:t>
      </w:r>
    </w:p>
    <w:p>
      <w:pPr>
        <w:pStyle w:val="2"/>
        <w:ind w:firstLine="480"/>
      </w:pPr>
      <w:r>
        <w:rPr>
          <w:rFonts w:hint="eastAsia"/>
        </w:rPr>
        <w:t>点击确认提交则将本月总结上传，上传后无法修改。</w:t>
      </w:r>
    </w:p>
    <w:p>
      <w:pPr>
        <w:pStyle w:val="2"/>
        <w:ind w:firstLine="480"/>
      </w:pPr>
      <w:r>
        <w:rPr>
          <w:rFonts w:hint="eastAsia"/>
        </w:rPr>
        <w:t>选择暂存草稿则未来可以进行修改后上传。</w:t>
      </w:r>
    </w:p>
    <w:p>
      <w:pPr>
        <w:pStyle w:val="2"/>
        <w:ind w:firstLine="480"/>
      </w:pPr>
      <w:r>
        <w:rPr>
          <w:rFonts w:hint="eastAsia"/>
        </w:rPr>
        <w:t>总结上传后，民政管理人员可以看到月度总结并进行审核，如民政管理人员将月度总结打回则需要修改后重新提交。</w:t>
      </w:r>
    </w:p>
    <w:p>
      <w:pPr>
        <w:pStyle w:val="2"/>
        <w:ind w:firstLine="0" w:firstLineChars="0"/>
      </w:pPr>
      <w:r>
        <w:rPr>
          <w:rFonts w:ascii="等线" w:hAnsi="等线" w:eastAsia="宋体" w:cs="黑体"/>
          <w:kern w:val="2"/>
          <w:sz w:val="24"/>
          <w:szCs w:val="24"/>
          <w:lang w:val="en-US" w:eastAsia="zh-CN" w:bidi="ar-SA"/>
        </w:rPr>
        <w:pict>
          <v:shape id="图片 29" o:spid="_x0000_s1042" type="#_x0000_t75" style="height:209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0" w:firstLineChars="0"/>
        <w:jc w:val="left"/>
      </w:pPr>
    </w:p>
    <w:p>
      <w:pPr>
        <w:pStyle w:val="2"/>
        <w:ind w:firstLine="48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75171129">
    <w:nsid w:val="5DE33439"/>
    <w:multiLevelType w:val="multilevel"/>
    <w:tmpl w:val="5DE33439"/>
    <w:lvl w:ilvl="0" w:tentative="1">
      <w:start w:val="1"/>
      <w:numFmt w:val="chineseCounting"/>
      <w:pStyle w:val="3"/>
      <w:lvlText w:val="第%1章"/>
      <w:lvlJc w:val="left"/>
      <w:pPr>
        <w:ind w:left="432" w:hanging="432"/>
      </w:pPr>
      <w:rPr>
        <w:rFonts w:hint="eastAsia" w:ascii="宋体" w:hAnsi="宋体" w:eastAsia="宋体" w:cs="宋体"/>
      </w:rPr>
    </w:lvl>
    <w:lvl w:ilvl="1" w:tentative="1">
      <w:start w:val="1"/>
      <w:numFmt w:val="decimal"/>
      <w:pStyle w:val="4"/>
      <w:isLgl/>
      <w:lvlText w:val="%1.%2."/>
      <w:lvlJc w:val="left"/>
      <w:pPr>
        <w:ind w:left="575" w:hanging="575"/>
      </w:pPr>
      <w:rPr>
        <w:rFonts w:hint="eastAsia" w:ascii="宋体" w:hAnsi="宋体" w:eastAsia="宋体" w:cs="宋体"/>
      </w:rPr>
    </w:lvl>
    <w:lvl w:ilvl="2" w:tentative="1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1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1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 w:ascii="宋体" w:hAnsi="宋体" w:eastAsia="宋体" w:cs="宋体"/>
      </w:rPr>
    </w:lvl>
    <w:lvl w:ilvl="5" w:tentative="1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 w:ascii="宋体" w:hAnsi="宋体" w:eastAsia="宋体" w:cs="宋体"/>
      </w:rPr>
    </w:lvl>
    <w:lvl w:ilvl="6" w:tentative="1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 w:ascii="宋体" w:hAnsi="宋体" w:eastAsia="宋体" w:cs="宋体"/>
      </w:rPr>
    </w:lvl>
    <w:lvl w:ilvl="7" w:tentative="1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 w:ascii="宋体" w:hAnsi="宋体" w:eastAsia="宋体" w:cs="宋体"/>
      </w:rPr>
    </w:lvl>
    <w:lvl w:ilvl="8" w:tentative="1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 w:ascii="宋体" w:hAnsi="宋体" w:eastAsia="宋体" w:cs="宋体"/>
      </w:rPr>
    </w:lvl>
  </w:abstractNum>
  <w:abstractNum w:abstractNumId="1068727426">
    <w:nsid w:val="3FB37C82"/>
    <w:multiLevelType w:val="multilevel"/>
    <w:tmpl w:val="3FB37C82"/>
    <w:lvl w:ilvl="0" w:tentative="1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ind w:left="960" w:hanging="48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2280" w:hanging="180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95949940">
    <w:nsid w:val="35671C74"/>
    <w:multiLevelType w:val="multilevel"/>
    <w:tmpl w:val="35671C74"/>
    <w:lvl w:ilvl="0" w:tentative="1">
      <w:start w:val="1"/>
      <w:numFmt w:val="chineseCounting"/>
      <w:suff w:val="nothing"/>
      <w:lvlText w:val="第%1章 "/>
      <w:lvlJc w:val="left"/>
      <w:pPr>
        <w:ind w:left="432" w:hanging="432"/>
      </w:pPr>
    </w:lvl>
    <w:lvl w:ilvl="1" w:tentative="1">
      <w:start w:val="1"/>
      <w:numFmt w:val="decimal"/>
      <w:isLgl/>
      <w:lvlText w:val="%1.%2."/>
      <w:lvlJc w:val="left"/>
      <w:pPr>
        <w:ind w:left="575" w:hanging="575"/>
      </w:pPr>
    </w:lvl>
    <w:lvl w:ilvl="2" w:tentative="1">
      <w:start w:val="1"/>
      <w:numFmt w:val="decimal"/>
      <w:isLgl/>
      <w:lvlText w:val="%1.%2.%3."/>
      <w:lvlJc w:val="left"/>
      <w:pPr>
        <w:ind w:left="720" w:hanging="720"/>
      </w:pPr>
    </w:lvl>
    <w:lvl w:ilvl="3" w:tentative="1">
      <w:start w:val="1"/>
      <w:numFmt w:val="decimal"/>
      <w:isLgl/>
      <w:lvlText w:val="%1.%2.%3.%4."/>
      <w:lvlJc w:val="left"/>
      <w:pPr>
        <w:ind w:left="864" w:hanging="864"/>
      </w:pPr>
    </w:lvl>
    <w:lvl w:ilvl="4" w:tentative="1">
      <w:start w:val="1"/>
      <w:numFmt w:val="decimal"/>
      <w:isLgl/>
      <w:lvlText w:val="%1.%2.%3.%4.%5."/>
      <w:lvlJc w:val="left"/>
      <w:pPr>
        <w:ind w:left="1008" w:hanging="1008"/>
      </w:pPr>
    </w:lvl>
    <w:lvl w:ilvl="5" w:tentative="1">
      <w:start w:val="1"/>
      <w:numFmt w:val="decimal"/>
      <w:isLgl/>
      <w:lvlText w:val="%1.%2.%3.%4.%5.%6."/>
      <w:lvlJc w:val="left"/>
      <w:pPr>
        <w:ind w:left="1151" w:hanging="1151"/>
      </w:pPr>
    </w:lvl>
    <w:lvl w:ilvl="6" w:tentative="1">
      <w:start w:val="1"/>
      <w:numFmt w:val="decimal"/>
      <w:isLgl/>
      <w:lvlText w:val="%1.%2.%3.%4.%5.%6.%7."/>
      <w:lvlJc w:val="left"/>
      <w:pPr>
        <w:ind w:left="1296" w:hanging="1296"/>
      </w:pPr>
    </w:lvl>
    <w:lvl w:ilvl="7" w:tentative="1">
      <w:start w:val="1"/>
      <w:numFmt w:val="decimal"/>
      <w:isLgl/>
      <w:lvlText w:val="%1.%2.%3.%4.%5.%6.%7.%8."/>
      <w:lvlJc w:val="left"/>
      <w:pPr>
        <w:ind w:left="1440" w:hanging="1440"/>
      </w:pPr>
    </w:lvl>
    <w:lvl w:ilvl="8" w:tentative="1">
      <w:start w:val="1"/>
      <w:numFmt w:val="decimal"/>
      <w:isLgl/>
      <w:lvlText w:val="%1.%2.%3.%4.%5.%6.%7.%8.%9."/>
      <w:lvlJc w:val="left"/>
      <w:pPr>
        <w:ind w:left="1583" w:hanging="1583"/>
      </w:pPr>
    </w:lvl>
  </w:abstractNum>
  <w:abstractNum w:abstractNumId="3853069728">
    <w:nsid w:val="E5A92DA0"/>
    <w:multiLevelType w:val="singleLevel"/>
    <w:tmpl w:val="E5A92DA0"/>
    <w:lvl w:ilvl="0" w:tentative="1">
      <w:start w:val="1"/>
      <w:numFmt w:val="decimal"/>
      <w:lvlText w:val="%1."/>
      <w:lvlJc w:val="left"/>
      <w:pPr>
        <w:ind w:left="425" w:hanging="425"/>
      </w:pPr>
      <w:rPr>
        <w:rFonts w:ascii="等线" w:hAnsi="等线" w:eastAsia="等线"/>
      </w:rPr>
    </w:lvl>
  </w:abstractNum>
  <w:abstractNum w:abstractNumId="1701392775">
    <w:nsid w:val="65693187"/>
    <w:multiLevelType w:val="multilevel"/>
    <w:tmpl w:val="65693187"/>
    <w:lvl w:ilvl="0" w:tentative="1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80211535">
    <w:nsid w:val="5E301D4F"/>
    <w:multiLevelType w:val="multilevel"/>
    <w:tmpl w:val="5E301D4F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75171129"/>
  </w:num>
  <w:num w:numId="2">
    <w:abstractNumId w:val="1575171129"/>
    <w:lvlOverride w:ilvl="0">
      <w:startOverride w:val="1"/>
    </w:lvlOverride>
  </w:num>
  <w:num w:numId="3">
    <w:abstractNumId w:val="895949940"/>
  </w:num>
  <w:num w:numId="4">
    <w:abstractNumId w:val="3853069728"/>
    <w:lvlOverride w:ilvl="0">
      <w:startOverride w:val="1"/>
    </w:lvlOverride>
  </w:num>
  <w:num w:numId="5">
    <w:abstractNumId w:val="1701392775"/>
  </w:num>
  <w:num w:numId="6">
    <w:abstractNumId w:val="1580211535"/>
  </w:num>
  <w:num w:numId="7">
    <w:abstractNumId w:val="10687274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DC0405"/>
    <w:rsid w:val="00003728"/>
    <w:rsid w:val="0001671D"/>
    <w:rsid w:val="00065401"/>
    <w:rsid w:val="000A5032"/>
    <w:rsid w:val="00100252"/>
    <w:rsid w:val="001220D8"/>
    <w:rsid w:val="00165354"/>
    <w:rsid w:val="00201AFB"/>
    <w:rsid w:val="00252ADE"/>
    <w:rsid w:val="002A0593"/>
    <w:rsid w:val="002A1EB5"/>
    <w:rsid w:val="002E1070"/>
    <w:rsid w:val="002E1771"/>
    <w:rsid w:val="002F2BC5"/>
    <w:rsid w:val="00341EDE"/>
    <w:rsid w:val="00363378"/>
    <w:rsid w:val="003857CB"/>
    <w:rsid w:val="003B717D"/>
    <w:rsid w:val="004368AE"/>
    <w:rsid w:val="00440076"/>
    <w:rsid w:val="004714B5"/>
    <w:rsid w:val="00490EDE"/>
    <w:rsid w:val="004B401A"/>
    <w:rsid w:val="004C5D45"/>
    <w:rsid w:val="00555454"/>
    <w:rsid w:val="00564848"/>
    <w:rsid w:val="00566D20"/>
    <w:rsid w:val="005746D2"/>
    <w:rsid w:val="005978C6"/>
    <w:rsid w:val="005C1E9E"/>
    <w:rsid w:val="005E1F6B"/>
    <w:rsid w:val="005E2622"/>
    <w:rsid w:val="005F1C5E"/>
    <w:rsid w:val="005F285E"/>
    <w:rsid w:val="00611AA1"/>
    <w:rsid w:val="006461FA"/>
    <w:rsid w:val="0067658E"/>
    <w:rsid w:val="006A7FC6"/>
    <w:rsid w:val="006E37C0"/>
    <w:rsid w:val="006E48E5"/>
    <w:rsid w:val="007304F4"/>
    <w:rsid w:val="00766ABD"/>
    <w:rsid w:val="00780D57"/>
    <w:rsid w:val="008242A5"/>
    <w:rsid w:val="00853E58"/>
    <w:rsid w:val="00944A0A"/>
    <w:rsid w:val="00952B4F"/>
    <w:rsid w:val="009A7BD9"/>
    <w:rsid w:val="00A43908"/>
    <w:rsid w:val="00A52DC1"/>
    <w:rsid w:val="00B33EC5"/>
    <w:rsid w:val="00C118AF"/>
    <w:rsid w:val="00C1574C"/>
    <w:rsid w:val="00C259CF"/>
    <w:rsid w:val="00C95A1F"/>
    <w:rsid w:val="00CB5F27"/>
    <w:rsid w:val="00CF5DA8"/>
    <w:rsid w:val="00D852EA"/>
    <w:rsid w:val="00DC0405"/>
    <w:rsid w:val="00E169CC"/>
    <w:rsid w:val="00E17F8C"/>
    <w:rsid w:val="00E31C13"/>
    <w:rsid w:val="00E373AD"/>
    <w:rsid w:val="00E470D7"/>
    <w:rsid w:val="00E6496C"/>
    <w:rsid w:val="00E95EFB"/>
    <w:rsid w:val="00F051B1"/>
    <w:rsid w:val="00F262E7"/>
    <w:rsid w:val="00FE4A9E"/>
    <w:rsid w:val="7088327C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99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200" w:firstLineChars="200"/>
      <w:jc w:val="both"/>
    </w:pPr>
    <w:rPr>
      <w:rFonts w:ascii="等线" w:hAnsi="等线" w:eastAsia="宋体" w:cs="黑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firstLine="0" w:firstLineChars="0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firstLine="0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="0" w:firstLineChars="0"/>
      <w:outlineLvl w:val="3"/>
    </w:pPr>
    <w:rPr>
      <w:rFonts w:ascii="Arial" w:hAnsi="Arial" w:eastAsia="黑体"/>
      <w:b/>
    </w:rPr>
  </w:style>
  <w:style w:type="paragraph" w:styleId="7">
    <w:name w:val="heading 5"/>
    <w:basedOn w:val="1"/>
    <w:next w:val="1"/>
    <w:link w:val="28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</w:rPr>
  </w:style>
  <w:style w:type="paragraph" w:styleId="8">
    <w:name w:val="heading 6"/>
    <w:basedOn w:val="1"/>
    <w:next w:val="1"/>
    <w:link w:val="29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</w:rPr>
  </w:style>
  <w:style w:type="paragraph" w:styleId="9">
    <w:name w:val="heading 7"/>
    <w:basedOn w:val="1"/>
    <w:next w:val="1"/>
    <w:link w:val="30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="0" w:firstLineChars="0"/>
      <w:outlineLvl w:val="6"/>
    </w:pPr>
    <w:rPr>
      <w:b/>
    </w:rPr>
  </w:style>
  <w:style w:type="paragraph" w:styleId="10">
    <w:name w:val="heading 8"/>
    <w:basedOn w:val="1"/>
    <w:next w:val="1"/>
    <w:link w:val="3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link w:val="32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unhideWhenUsed/>
    <w:uiPriority w:val="1"/>
  </w:style>
  <w:style w:type="table" w:default="1" w:styleId="21">
    <w:name w:val="Normal Table"/>
    <w:unhideWhenUsed/>
    <w:uiPriority w:val="99"/>
    <w:tblPr>
      <w:tblStyle w:val="21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Normal Indent"/>
    <w:basedOn w:val="1"/>
    <w:unhideWhenUsed/>
    <w:qFormat/>
    <w:uiPriority w:val="99"/>
    <w:pPr>
      <w:ind w:firstLine="420"/>
    </w:pPr>
  </w:style>
  <w:style w:type="paragraph" w:styleId="12">
    <w:name w:val="caption"/>
    <w:basedOn w:val="1"/>
    <w:next w:val="1"/>
    <w:unhideWhenUsed/>
    <w:qFormat/>
    <w:uiPriority w:val="0"/>
    <w:rPr>
      <w:rFonts w:ascii="等线 Light" w:hAnsi="等线 Light" w:eastAsia="黑体" w:cs="黑体"/>
      <w:sz w:val="20"/>
      <w:szCs w:val="20"/>
    </w:rPr>
  </w:style>
  <w:style w:type="paragraph" w:styleId="13">
    <w:name w:val="toc 3"/>
    <w:basedOn w:val="1"/>
    <w:next w:val="1"/>
    <w:unhideWhenUsed/>
    <w:uiPriority w:val="39"/>
    <w:pPr>
      <w:ind w:left="840" w:leftChars="400"/>
    </w:pPr>
  </w:style>
  <w:style w:type="paragraph" w:styleId="14">
    <w:name w:val="Date"/>
    <w:basedOn w:val="1"/>
    <w:next w:val="1"/>
    <w:link w:val="33"/>
    <w:unhideWhenUsed/>
    <w:uiPriority w:val="99"/>
    <w:pPr>
      <w:ind w:left="100" w:leftChars="2500"/>
    </w:pPr>
  </w:style>
  <w:style w:type="paragraph" w:styleId="15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6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uiPriority w:val="39"/>
  </w:style>
  <w:style w:type="paragraph" w:styleId="18">
    <w:name w:val="toc 2"/>
    <w:basedOn w:val="1"/>
    <w:next w:val="1"/>
    <w:unhideWhenUsed/>
    <w:uiPriority w:val="39"/>
    <w:pPr>
      <w:ind w:left="420" w:leftChars="200"/>
    </w:pPr>
  </w:style>
  <w:style w:type="character" w:styleId="20">
    <w:name w:val="Hyperlink"/>
    <w:basedOn w:val="19"/>
    <w:unhideWhenUsed/>
    <w:uiPriority w:val="99"/>
    <w:rPr>
      <w:color w:val="0563C1"/>
      <w:u w:val="single"/>
    </w:rPr>
  </w:style>
  <w:style w:type="paragraph" w:customStyle="1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TOC Heading"/>
    <w:basedOn w:val="3"/>
    <w:next w:val="1"/>
    <w:unhideWhenUsed/>
    <w:qFormat/>
    <w:uiPriority w:val="39"/>
    <w:pPr>
      <w:numPr>
        <w:ilvl w:val="0"/>
        <w:numId w:val="0"/>
      </w:numPr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color w:val="2E5394"/>
      <w:kern w:val="0"/>
      <w:sz w:val="32"/>
      <w:szCs w:val="32"/>
    </w:rPr>
  </w:style>
  <w:style w:type="character" w:customStyle="1" w:styleId="24">
    <w:name w:val="标题 1 字符"/>
    <w:basedOn w:val="19"/>
    <w:link w:val="3"/>
    <w:qFormat/>
    <w:uiPriority w:val="0"/>
    <w:rPr>
      <w:rFonts w:eastAsia="宋体"/>
      <w:b/>
      <w:kern w:val="44"/>
      <w:sz w:val="44"/>
      <w:szCs w:val="24"/>
    </w:rPr>
  </w:style>
  <w:style w:type="character" w:customStyle="1" w:styleId="25">
    <w:name w:val="标题 2 字符"/>
    <w:basedOn w:val="19"/>
    <w:link w:val="4"/>
    <w:qFormat/>
    <w:uiPriority w:val="0"/>
    <w:rPr>
      <w:rFonts w:ascii="Arial" w:hAnsi="Arial" w:eastAsia="黑体"/>
      <w:b/>
      <w:sz w:val="32"/>
      <w:szCs w:val="24"/>
    </w:rPr>
  </w:style>
  <w:style w:type="character" w:customStyle="1" w:styleId="26">
    <w:name w:val="标题 3 字符"/>
    <w:basedOn w:val="19"/>
    <w:link w:val="5"/>
    <w:uiPriority w:val="0"/>
    <w:rPr>
      <w:rFonts w:eastAsia="宋体"/>
      <w:b/>
      <w:bCs/>
      <w:sz w:val="32"/>
      <w:szCs w:val="32"/>
    </w:rPr>
  </w:style>
  <w:style w:type="character" w:customStyle="1" w:styleId="27">
    <w:name w:val="标题 4 字符"/>
    <w:basedOn w:val="19"/>
    <w:link w:val="6"/>
    <w:uiPriority w:val="0"/>
    <w:rPr>
      <w:rFonts w:ascii="Arial" w:hAnsi="Arial" w:eastAsia="黑体"/>
      <w:b/>
      <w:sz w:val="24"/>
      <w:szCs w:val="24"/>
    </w:rPr>
  </w:style>
  <w:style w:type="character" w:customStyle="1" w:styleId="28">
    <w:name w:val="标题 5 字符"/>
    <w:basedOn w:val="19"/>
    <w:link w:val="7"/>
    <w:semiHidden/>
    <w:uiPriority w:val="0"/>
    <w:rPr>
      <w:rFonts w:eastAsia="宋体"/>
      <w:b/>
      <w:sz w:val="24"/>
      <w:szCs w:val="24"/>
    </w:rPr>
  </w:style>
  <w:style w:type="character" w:customStyle="1" w:styleId="29">
    <w:name w:val="标题 6 字符"/>
    <w:basedOn w:val="19"/>
    <w:link w:val="8"/>
    <w:semiHidden/>
    <w:uiPriority w:val="0"/>
    <w:rPr>
      <w:rFonts w:ascii="Arial" w:hAnsi="Arial" w:eastAsia="黑体"/>
      <w:b/>
      <w:sz w:val="24"/>
      <w:szCs w:val="24"/>
    </w:rPr>
  </w:style>
  <w:style w:type="character" w:customStyle="1" w:styleId="30">
    <w:name w:val="标题 7 字符"/>
    <w:basedOn w:val="19"/>
    <w:link w:val="9"/>
    <w:semiHidden/>
    <w:uiPriority w:val="0"/>
    <w:rPr>
      <w:rFonts w:eastAsia="宋体"/>
      <w:b/>
      <w:sz w:val="24"/>
      <w:szCs w:val="24"/>
    </w:rPr>
  </w:style>
  <w:style w:type="character" w:customStyle="1" w:styleId="31">
    <w:name w:val="标题 8 字符"/>
    <w:basedOn w:val="19"/>
    <w:link w:val="10"/>
    <w:semiHidden/>
    <w:uiPriority w:val="0"/>
    <w:rPr>
      <w:rFonts w:ascii="Arial" w:hAnsi="Arial" w:eastAsia="黑体"/>
      <w:sz w:val="24"/>
      <w:szCs w:val="24"/>
    </w:rPr>
  </w:style>
  <w:style w:type="character" w:customStyle="1" w:styleId="32">
    <w:name w:val="标题 9 字符"/>
    <w:basedOn w:val="19"/>
    <w:link w:val="11"/>
    <w:semiHidden/>
    <w:uiPriority w:val="0"/>
    <w:rPr>
      <w:rFonts w:ascii="Arial" w:hAnsi="Arial" w:eastAsia="黑体"/>
      <w:szCs w:val="24"/>
    </w:rPr>
  </w:style>
  <w:style w:type="character" w:customStyle="1" w:styleId="33">
    <w:name w:val="日期 字符"/>
    <w:basedOn w:val="19"/>
    <w:link w:val="14"/>
    <w:semiHidden/>
    <w:uiPriority w:val="99"/>
    <w:rPr>
      <w:rFonts w:eastAsia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534</Words>
  <Characters>3049</Characters>
  <Lines>25</Lines>
  <Paragraphs>7</Paragraphs>
  <TotalTime>0</TotalTime>
  <ScaleCrop>false</ScaleCrop>
  <LinksUpToDate>false</LinksUpToDate>
  <CharactersWithSpaces>0</CharactersWithSpaces>
  <Application>WPS Office 专业版_9.1.0.5012_F1E327BC-269C-435d-A152-05C5408002CA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2021-09-15T09:09:00Z</dcterms:created>
  <dc:creator>聂 宇思</dc:creator>
  <cp:lastModifiedBy>王瑞芳(承办人办理)</cp:lastModifiedBy>
  <dcterms:modified xsi:type="dcterms:W3CDTF">2021-11-24T03:00:09Z</dcterms:modified>
  <dc:title>社工站管理系统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